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FC2EC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Segoe UI Historic"/>
          <w:color w:val="050505"/>
          <w:sz w:val="23"/>
          <w:szCs w:val="23"/>
        </w:rPr>
        <w:t>Toyota Land Cruiser 2012 GXR Premium</w:t>
      </w:r>
    </w:p>
    <w:p w14:paraId="4F458FC8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لاندكروز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2012</w:t>
      </w:r>
      <w:r w:rsidRPr="007F416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GXR </w:t>
      </w: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بريم</w:t>
      </w:r>
    </w:p>
    <w:p w14:paraId="3AA9D767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٦سلندر محرك بلادي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مامفتوح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ماشيه ١٥٠ ألف حقيقي شرط الفحص رقم بصرة مميز الماني مشروع وطني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سنويه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لل٢٠٢٧ السيارة مكفوله كفاله عامه حتى الدعاميات شرط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الكفاله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والسونار كفاله من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كلشي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السياره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جديده بمعنى الكلمة ارضيات الشركة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عالبلاد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بعدهن موجودات صدر حداديه تخم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تاير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كله جديد مكفوله من كل نقص كهربائي وميكانيكي</w:t>
      </w:r>
    </w:p>
    <w:p w14:paraId="20B96BE7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فتحه</w:t>
      </w:r>
    </w:p>
    <w:p w14:paraId="046D3C76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</w:t>
      </w:r>
    </w:p>
    <w:p w14:paraId="6DB52F8A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جلد </w:t>
      </w:r>
      <w:proofErr w:type="gram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اصل</w:t>
      </w:r>
      <w:proofErr w:type="gramEnd"/>
    </w:p>
    <w:p w14:paraId="5AEDB592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عن بعد</w:t>
      </w:r>
    </w:p>
    <w:p w14:paraId="6C5B865E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مري شفط</w:t>
      </w:r>
    </w:p>
    <w:p w14:paraId="0E3EA64F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جانبي</w:t>
      </w:r>
    </w:p>
    <w:p w14:paraId="147ED661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انارة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ليزريه</w:t>
      </w:r>
      <w:proofErr w:type="spellEnd"/>
    </w:p>
    <w:p w14:paraId="60F30B1F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دوس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ضوئيه</w:t>
      </w:r>
      <w:proofErr w:type="spellEnd"/>
    </w:p>
    <w:p w14:paraId="66FE93D4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اشاير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بالمري</w:t>
      </w:r>
    </w:p>
    <w:p w14:paraId="4F7A179D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٨</w:t>
      </w:r>
      <w:r w:rsidRPr="007F416D">
        <w:rPr>
          <w:rFonts w:ascii="inherit" w:eastAsia="Times New Roman" w:hAnsi="inherit" w:cs="Segoe UI Historic"/>
          <w:color w:val="050505"/>
          <w:sz w:val="23"/>
          <w:szCs w:val="23"/>
        </w:rPr>
        <w:t xml:space="preserve"> </w:t>
      </w: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ايرباك</w:t>
      </w:r>
      <w:proofErr w:type="spellEnd"/>
    </w:p>
    <w:p w14:paraId="19E8B595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منضومه</w:t>
      </w:r>
      <w:proofErr w:type="spellEnd"/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زنون</w:t>
      </w:r>
    </w:p>
    <w:p w14:paraId="0F8ADCEA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</w:t>
      </w:r>
    </w:p>
    <w:p w14:paraId="5D49B0EF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</w:t>
      </w:r>
    </w:p>
    <w:p w14:paraId="6F1595F1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زراك لايت</w:t>
      </w:r>
    </w:p>
    <w:p w14:paraId="2A262594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ثلاجه</w:t>
      </w:r>
    </w:p>
    <w:p w14:paraId="147C6F51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ويل كروم</w:t>
      </w:r>
    </w:p>
    <w:p w14:paraId="04C73405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٣٧٨$ورقة وبيها مجال بسيط</w:t>
      </w:r>
    </w:p>
    <w:p w14:paraId="69236321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7F416D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14:paraId="0D9ED57D" w14:textId="77777777" w:rsidR="007F416D" w:rsidRPr="007F416D" w:rsidRDefault="007F416D" w:rsidP="007F416D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7F416D">
        <w:rPr>
          <w:rFonts w:ascii="inherit" w:eastAsia="Times New Roman" w:hAnsi="inherit" w:cs="Segoe UI Historic"/>
          <w:color w:val="050505"/>
          <w:sz w:val="23"/>
          <w:szCs w:val="23"/>
        </w:rPr>
        <w:t>07725115400</w:t>
      </w:r>
    </w:p>
    <w:p w14:paraId="4854B751" w14:textId="77777777" w:rsidR="00080973" w:rsidRDefault="00080973"/>
    <w:sectPr w:rsidR="00080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73"/>
    <w:rsid w:val="00080973"/>
    <w:rsid w:val="007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B0ADA-F5A5-40E8-AA62-FF9A132E4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8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0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8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3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0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2023-01-28T11:00:00Z</dcterms:created>
  <dcterms:modified xsi:type="dcterms:W3CDTF">2023-01-28T11:00:00Z</dcterms:modified>
</cp:coreProperties>
</file>